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0D564CB1"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#92</w:t>
      </w:r>
      <w:r w:rsidR="00940B2B">
        <w:rPr>
          <w:rFonts w:ascii="Arial" w:hAnsi="Arial" w:cs="Arial"/>
          <w:b/>
          <w:sz w:val="24"/>
        </w:rPr>
        <w:tab/>
      </w:r>
      <w:r w:rsidR="00595121">
        <w:rPr>
          <w:rFonts w:ascii="Arial" w:hAnsi="Arial" w:cs="Arial"/>
          <w:b/>
          <w:sz w:val="24"/>
        </w:rPr>
        <w:t>R1-</w:t>
      </w:r>
      <w:r w:rsidR="001F60CB">
        <w:rPr>
          <w:rFonts w:ascii="Arial" w:hAnsi="Arial" w:cs="Arial"/>
          <w:b/>
          <w:sz w:val="24"/>
        </w:rPr>
        <w:t>1</w:t>
      </w:r>
      <w:r w:rsidR="0080062A">
        <w:rPr>
          <w:rFonts w:ascii="Arial" w:hAnsi="Arial" w:cs="Arial"/>
          <w:b/>
          <w:sz w:val="24"/>
        </w:rPr>
        <w:t>8</w:t>
      </w:r>
      <w:r w:rsidR="008819C0">
        <w:rPr>
          <w:rFonts w:ascii="Arial" w:hAnsi="Arial" w:cs="Arial"/>
          <w:b/>
          <w:sz w:val="24"/>
        </w:rPr>
        <w:t>02316</w:t>
      </w:r>
    </w:p>
    <w:p w14:paraId="6C7A1B96" w14:textId="52D17F0D" w:rsidR="00940B2B" w:rsidRDefault="00940B2B" w:rsidP="00940B2B">
      <w:pPr>
        <w:spacing w:after="0"/>
        <w:rPr>
          <w:rFonts w:ascii="Arial" w:hAnsi="Arial" w:cs="Arial"/>
          <w:b/>
          <w:bCs/>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p>
    <w:p w14:paraId="5DEFA040" w14:textId="77777777" w:rsidR="002A35AC" w:rsidRDefault="002A35AC" w:rsidP="002A35AC">
      <w:pPr>
        <w:spacing w:after="0"/>
        <w:rPr>
          <w:rFonts w:ascii="Arial" w:hAnsi="Arial" w:cs="Arial"/>
          <w:b/>
          <w:sz w:val="24"/>
        </w:rPr>
      </w:pPr>
      <w:r>
        <w:rPr>
          <w:rFonts w:ascii="Arial" w:hAnsi="Arial" w:cs="Arial"/>
          <w:b/>
          <w:bCs/>
          <w:sz w:val="24"/>
        </w:rPr>
        <w:t>Feb</w:t>
      </w:r>
      <w:r w:rsidRPr="00595121">
        <w:rPr>
          <w:rFonts w:ascii="Arial" w:hAnsi="Arial" w:cs="Arial"/>
          <w:b/>
          <w:bCs/>
          <w:sz w:val="24"/>
        </w:rPr>
        <w:t xml:space="preserve"> </w:t>
      </w:r>
      <w:r>
        <w:rPr>
          <w:rFonts w:ascii="Arial" w:hAnsi="Arial" w:cs="Arial"/>
          <w:b/>
          <w:bCs/>
          <w:sz w:val="24"/>
        </w:rPr>
        <w:t>26</w:t>
      </w:r>
      <w:r w:rsidRPr="00623807">
        <w:rPr>
          <w:rFonts w:ascii="Arial" w:hAnsi="Arial" w:cs="Arial"/>
          <w:b/>
          <w:bCs/>
          <w:sz w:val="24"/>
          <w:vertAlign w:val="superscript"/>
        </w:rPr>
        <w:t>th</w:t>
      </w:r>
      <w:r w:rsidRPr="00595121">
        <w:rPr>
          <w:rFonts w:ascii="Arial" w:hAnsi="Arial" w:cs="Arial"/>
          <w:b/>
          <w:bCs/>
          <w:sz w:val="24"/>
        </w:rPr>
        <w:t xml:space="preserve"> </w:t>
      </w:r>
      <w:r>
        <w:rPr>
          <w:rFonts w:ascii="Arial" w:hAnsi="Arial" w:cs="Arial"/>
          <w:b/>
          <w:bCs/>
          <w:sz w:val="24"/>
        </w:rPr>
        <w:t>– March 2</w:t>
      </w:r>
      <w:r w:rsidRPr="00940B2B">
        <w:rPr>
          <w:rFonts w:ascii="Arial" w:hAnsi="Arial" w:cs="Arial"/>
          <w:b/>
          <w:bCs/>
          <w:sz w:val="24"/>
          <w:vertAlign w:val="superscript"/>
        </w:rPr>
        <w:t>nd</w:t>
      </w:r>
      <w:r>
        <w:rPr>
          <w:rFonts w:ascii="Arial" w:hAnsi="Arial" w:cs="Arial"/>
          <w:b/>
          <w:bCs/>
          <w:sz w:val="24"/>
        </w:rPr>
        <w:t xml:space="preserve">, </w:t>
      </w:r>
      <w:r w:rsidRPr="00595121">
        <w:rPr>
          <w:rFonts w:ascii="Arial" w:hAnsi="Arial" w:cs="Arial"/>
          <w:b/>
          <w:bCs/>
          <w:sz w:val="24"/>
        </w:rPr>
        <w:t>201</w:t>
      </w:r>
      <w:r>
        <w:rPr>
          <w:rFonts w:ascii="Arial" w:hAnsi="Arial" w:cs="Arial"/>
          <w:b/>
          <w:bCs/>
          <w:sz w:val="24"/>
        </w:rPr>
        <w:t>8</w:t>
      </w:r>
      <w:r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4EDC1763" w14:textId="77777777" w:rsidR="00940B2B" w:rsidRPr="00FC7BBB" w:rsidRDefault="00940B2B" w:rsidP="00940B2B">
      <w:pPr>
        <w:tabs>
          <w:tab w:val="right" w:pos="9900"/>
        </w:tabs>
        <w:spacing w:after="0"/>
        <w:rPr>
          <w:rFonts w:ascii="Arial" w:hAnsi="Arial" w:cs="Arial"/>
          <w:b/>
          <w:sz w:val="24"/>
        </w:rPr>
      </w:pPr>
    </w:p>
    <w:p w14:paraId="64D88F08" w14:textId="2882FB0A"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bookmarkStart w:id="0" w:name="Source"/>
      <w:bookmarkEnd w:id="0"/>
    </w:p>
    <w:p w14:paraId="72FF7ECF" w14:textId="5E5BDD56" w:rsidR="00ED73DD" w:rsidRDefault="00ED73DD" w:rsidP="006B36C1">
      <w:pPr>
        <w:pStyle w:val="Header"/>
        <w:widowControl w:val="0"/>
        <w:tabs>
          <w:tab w:val="clear" w:pos="4536"/>
          <w:tab w:val="clear" w:pos="9072"/>
        </w:tabs>
        <w:spacing w:after="0" w:line="276" w:lineRule="auto"/>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B36C1">
        <w:rPr>
          <w:rFonts w:ascii="Arial" w:hAnsi="Arial" w:cs="Arial"/>
          <w:b/>
          <w:bCs/>
          <w:sz w:val="24"/>
          <w:lang w:val="en-US"/>
        </w:rPr>
        <w:t>6.2.2.2.</w:t>
      </w:r>
      <w:r w:rsidR="00D16D19">
        <w:rPr>
          <w:rFonts w:ascii="Arial" w:hAnsi="Arial" w:cs="Arial"/>
          <w:b/>
          <w:bCs/>
          <w:sz w:val="24"/>
          <w:lang w:val="en-US"/>
        </w:rPr>
        <w:t>3</w:t>
      </w:r>
    </w:p>
    <w:p w14:paraId="63F84F3F" w14:textId="77777777" w:rsidR="006B36C1" w:rsidRDefault="007D4C02" w:rsidP="006B36C1">
      <w:pPr>
        <w:spacing w:line="276" w:lineRule="auto"/>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p>
    <w:p w14:paraId="45E93116" w14:textId="03630569" w:rsidR="007D4C02" w:rsidRPr="0099619E" w:rsidRDefault="007D4C02" w:rsidP="006B36C1">
      <w:pPr>
        <w:spacing w:line="276" w:lineRule="auto"/>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D19">
        <w:rPr>
          <w:rFonts w:ascii="Arial" w:hAnsi="Arial" w:cs="Arial"/>
          <w:b/>
          <w:bCs/>
          <w:sz w:val="24"/>
          <w:lang w:val="en-US"/>
        </w:rPr>
        <w:tab/>
      </w:r>
      <w:r w:rsidR="00D16D19">
        <w:rPr>
          <w:rFonts w:ascii="Arial" w:hAnsi="Arial" w:cs="Arial"/>
          <w:b/>
          <w:bCs/>
          <w:sz w:val="24"/>
          <w:lang w:val="en-US"/>
        </w:rPr>
        <w:tab/>
      </w:r>
      <w:r w:rsidR="006B36C1">
        <w:rPr>
          <w:rFonts w:ascii="Arial" w:hAnsi="Arial" w:cs="Arial"/>
          <w:b/>
          <w:bCs/>
          <w:sz w:val="24"/>
          <w:lang w:val="en-US"/>
        </w:rPr>
        <w:t xml:space="preserve">Remaining details of </w:t>
      </w:r>
      <w:r w:rsidR="00D16D19">
        <w:rPr>
          <w:rFonts w:ascii="Arial" w:hAnsi="Arial" w:cs="Arial"/>
          <w:b/>
          <w:bCs/>
          <w:sz w:val="24"/>
          <w:lang w:val="en-US"/>
        </w:rPr>
        <w:t>channel access and CW update for AUL</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6110C529" w:rsidR="007122C4" w:rsidRPr="0099619E" w:rsidRDefault="001F3AEC" w:rsidP="006B36C1">
      <w:pPr>
        <w:widowControl w:val="0"/>
        <w:pBdr>
          <w:bottom w:val="single" w:sz="12" w:space="1" w:color="auto"/>
        </w:pBdr>
        <w:autoSpaceDE w:val="0"/>
        <w:autoSpaceDN w:val="0"/>
        <w:spacing w:after="0" w:line="276"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AD147F4"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47DF5FEB" w14:textId="63419B6C" w:rsidR="00BC5B0D" w:rsidRDefault="00D16D19" w:rsidP="00612B20">
      <w:pPr>
        <w:pStyle w:val="LGTdoc"/>
        <w:spacing w:before="20" w:afterLines="0" w:line="240" w:lineRule="auto"/>
        <w:rPr>
          <w:sz w:val="20"/>
          <w:szCs w:val="20"/>
        </w:rPr>
      </w:pPr>
      <w:r>
        <w:rPr>
          <w:sz w:val="20"/>
          <w:szCs w:val="20"/>
        </w:rPr>
        <w:t xml:space="preserve">In this document, we discuss the remaining items related to channel access procedure and CW updates for AUL transmission. </w:t>
      </w:r>
    </w:p>
    <w:p w14:paraId="66F4687B" w14:textId="49592640" w:rsidR="00787D75" w:rsidRDefault="00787D75" w:rsidP="00612B20">
      <w:pPr>
        <w:pStyle w:val="LGTdoc"/>
        <w:spacing w:before="20" w:afterLines="0" w:line="240" w:lineRule="auto"/>
        <w:rPr>
          <w:sz w:val="20"/>
          <w:szCs w:val="20"/>
        </w:rPr>
      </w:pPr>
    </w:p>
    <w:p w14:paraId="7C1D50D8" w14:textId="37BAB35C" w:rsidR="00787D75" w:rsidRPr="00787D75" w:rsidRDefault="00787D75" w:rsidP="00787D75">
      <w:pPr>
        <w:pStyle w:val="Heading1"/>
        <w:rPr>
          <w:sz w:val="28"/>
        </w:rPr>
      </w:pPr>
      <w:r w:rsidRPr="00787D75">
        <w:rPr>
          <w:sz w:val="28"/>
        </w:rPr>
        <w:t>Proposals</w:t>
      </w:r>
      <w:r w:rsidR="00DC67FC">
        <w:rPr>
          <w:sz w:val="28"/>
        </w:rPr>
        <w:t xml:space="preserve"> and discussion</w:t>
      </w:r>
      <w:r w:rsidRPr="00787D75">
        <w:rPr>
          <w:sz w:val="28"/>
        </w:rPr>
        <w:t xml:space="preserve"> under consideration</w:t>
      </w:r>
    </w:p>
    <w:p w14:paraId="6DAF85DE" w14:textId="77777777" w:rsidR="00787D75" w:rsidRDefault="00787D75" w:rsidP="00787D75">
      <w:pPr>
        <w:spacing w:before="120" w:after="0"/>
        <w:rPr>
          <w:b/>
          <w:szCs w:val="20"/>
        </w:rPr>
      </w:pPr>
      <w:r>
        <w:rPr>
          <w:b/>
          <w:szCs w:val="20"/>
          <w:highlight w:val="yellow"/>
        </w:rPr>
        <w:t>Proposal 1:</w:t>
      </w:r>
      <w:r>
        <w:rPr>
          <w:b/>
          <w:szCs w:val="20"/>
        </w:rPr>
        <w:t xml:space="preserve"> </w:t>
      </w:r>
    </w:p>
    <w:p w14:paraId="01AF7B55" w14:textId="77777777" w:rsidR="00787D75" w:rsidRDefault="00787D75" w:rsidP="00787D75">
      <w:pPr>
        <w:pStyle w:val="ListParagraph"/>
        <w:numPr>
          <w:ilvl w:val="0"/>
          <w:numId w:val="37"/>
        </w:numPr>
        <w:spacing w:before="120" w:after="0"/>
        <w:jc w:val="left"/>
        <w:rPr>
          <w:szCs w:val="20"/>
          <w:lang w:val="en-US"/>
        </w:rPr>
      </w:pPr>
      <w:r>
        <w:rPr>
          <w:szCs w:val="20"/>
          <w:lang w:val="en-US"/>
        </w:rPr>
        <w:t xml:space="preserve">If neither UL grant nor AUL-DFI is received, the CWS remains unchanged </w:t>
      </w:r>
      <w:r>
        <w:rPr>
          <w:lang w:val="en-US" w:eastAsia="x-none"/>
        </w:rPr>
        <w:t>until the UE is not allowed to perform Cat.4 LBT and (re)transmit AUL.</w:t>
      </w:r>
    </w:p>
    <w:p w14:paraId="441B0BB9" w14:textId="77777777" w:rsidR="00787D75" w:rsidRDefault="00787D75" w:rsidP="00787D75">
      <w:pPr>
        <w:pStyle w:val="ListParagraph"/>
        <w:numPr>
          <w:ilvl w:val="0"/>
          <w:numId w:val="37"/>
        </w:numPr>
        <w:spacing w:before="120" w:after="0"/>
        <w:jc w:val="left"/>
        <w:rPr>
          <w:color w:val="000000" w:themeColor="text1"/>
          <w:szCs w:val="20"/>
          <w:lang w:val="en-US"/>
        </w:rPr>
      </w:pPr>
      <w:r>
        <w:rPr>
          <w:color w:val="000000" w:themeColor="text1"/>
          <w:lang w:val="en-US" w:eastAsia="x-none"/>
        </w:rPr>
        <w:t>If multiple consecutive Cat. 4 LBT AUL bursts were transmitted without waiting for any AUL-DFI or UL grant:</w:t>
      </w:r>
    </w:p>
    <w:p w14:paraId="5C9D999D" w14:textId="77777777" w:rsidR="00787D75" w:rsidRDefault="00787D75" w:rsidP="00787D75">
      <w:pPr>
        <w:pStyle w:val="ListParagraph"/>
        <w:numPr>
          <w:ilvl w:val="1"/>
          <w:numId w:val="37"/>
        </w:numPr>
        <w:autoSpaceDE w:val="0"/>
        <w:autoSpaceDN w:val="0"/>
        <w:spacing w:before="40" w:after="40"/>
        <w:jc w:val="left"/>
        <w:rPr>
          <w:rFonts w:ascii="Calibri" w:hAnsi="Calibri"/>
          <w:lang w:val="en-US"/>
        </w:rPr>
      </w:pPr>
      <w:r>
        <w:rPr>
          <w:color w:val="000000" w:themeColor="text1"/>
          <w:lang w:val="en-US" w:eastAsia="x-none"/>
        </w:rPr>
        <w:t xml:space="preserve">CWS remains unchanged until the UE is not allowed to perform Cat. 4 LBT and (re)transmit AUL if in the meanwhile no AUL-DFI or UL grant is received, </w:t>
      </w:r>
      <w:r>
        <w:rPr>
          <w:rFonts w:ascii="Times" w:hAnsi="Times"/>
          <w:color w:val="000000" w:themeColor="text1"/>
          <w:szCs w:val="24"/>
          <w:lang w:val="en-US" w:eastAsia="x-none"/>
        </w:rPr>
        <w:t>and any AUL bursts transmitted earlier in time than the instance of latest CWS update will not be considered for further CWS updates</w:t>
      </w:r>
      <w:r>
        <w:rPr>
          <w:color w:val="000000" w:themeColor="text1"/>
          <w:lang w:val="en-US" w:eastAsia="x-none"/>
        </w:rPr>
        <w:t>.</w:t>
      </w:r>
    </w:p>
    <w:p w14:paraId="251B11F9" w14:textId="77777777" w:rsidR="00787D75" w:rsidRDefault="00787D75" w:rsidP="00787D75">
      <w:pPr>
        <w:pStyle w:val="ListParagraph"/>
        <w:numPr>
          <w:ilvl w:val="1"/>
          <w:numId w:val="37"/>
        </w:numPr>
        <w:spacing w:before="120" w:after="0"/>
        <w:jc w:val="left"/>
        <w:rPr>
          <w:szCs w:val="20"/>
        </w:rPr>
      </w:pPr>
      <w:r>
        <w:rPr>
          <w:color w:val="000000" w:themeColor="text1"/>
          <w:lang w:val="en-US" w:eastAsia="x-none"/>
        </w:rPr>
        <w:t xml:space="preserve">CWS is updated accordingly, if an AUL-DFI or UL grant for one of the AUL burst is received, </w:t>
      </w:r>
      <w:r>
        <w:rPr>
          <w:rFonts w:ascii="Times" w:hAnsi="Times"/>
          <w:color w:val="000000" w:themeColor="text1"/>
          <w:szCs w:val="24"/>
          <w:lang w:val="en-US" w:eastAsia="x-none"/>
        </w:rPr>
        <w:t>and any AUL bursts transmitted earlier in time than the instance of latest CWS update will not be considered for further CWS updates</w:t>
      </w:r>
      <w:r>
        <w:rPr>
          <w:color w:val="000000" w:themeColor="text1"/>
          <w:lang w:val="en-US" w:eastAsia="x-none"/>
        </w:rPr>
        <w:t>.</w:t>
      </w:r>
    </w:p>
    <w:p w14:paraId="38154F55" w14:textId="174BCC21" w:rsidR="00A64BA2" w:rsidRDefault="00A64BA2" w:rsidP="00612B20">
      <w:pPr>
        <w:pStyle w:val="LGTdoc"/>
        <w:spacing w:before="20" w:afterLines="0" w:line="240" w:lineRule="auto"/>
        <w:rPr>
          <w:sz w:val="20"/>
          <w:szCs w:val="20"/>
        </w:rPr>
      </w:pPr>
    </w:p>
    <w:p w14:paraId="4D8F56F9" w14:textId="77777777" w:rsidR="00DC67FC" w:rsidRDefault="00DC67FC" w:rsidP="00DC67FC">
      <w:pPr>
        <w:spacing w:before="20" w:after="40" w:line="256" w:lineRule="auto"/>
        <w:rPr>
          <w:rFonts w:ascii="Times New Roman" w:eastAsia="Malgun Gothic" w:hAnsi="Times New Roman"/>
          <w:szCs w:val="20"/>
          <w:lang w:val="en-US" w:eastAsia="zh-CN"/>
        </w:rPr>
      </w:pPr>
      <w:r w:rsidRPr="00DC67FC">
        <w:rPr>
          <w:b/>
          <w:szCs w:val="20"/>
        </w:rPr>
        <w:t xml:space="preserve">Discussion: </w:t>
      </w:r>
      <w:r>
        <w:rPr>
          <w:rFonts w:ascii="Times New Roman" w:eastAsia="Malgun Gothic" w:hAnsi="Times New Roman"/>
          <w:szCs w:val="20"/>
          <w:lang w:val="en-US" w:eastAsia="zh-CN"/>
        </w:rPr>
        <w:t>When the UE does not receive a UL grant or an AUL-DFI within a configured (timer) period, then it can be considered as a NACK automatically for CW update.</w:t>
      </w:r>
    </w:p>
    <w:p w14:paraId="4F7C556B" w14:textId="5747A702" w:rsidR="00DC67FC" w:rsidRDefault="00DC67FC" w:rsidP="00DC67FC">
      <w:pPr>
        <w:spacing w:before="20" w:after="40" w:line="256"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The UE should be allowed to perform multiple independent AUL transmissions before receiving the AUL-DFI. If the AUL duration is long enough (ex: &gt;3ms), the eNB may be able to turn around within the UE acquired TxOP and send the AUL-DFI at least for the first AUL subframe to the UE to enable CW updates. However, this may not be feasible always depending on the configuration for other AUL UEs. For example, if the AUL resources for a second UE immediately follow the AUL resources for the first UE, then the eNB may not be able to respond back to the first UE immediately. If the AUL duration is smaller than 3ms, then the eNB may need to wait for a different TxOP either on its own or acquired by another UE to send the AUL-DFI which make time some time. </w:t>
      </w:r>
    </w:p>
    <w:p w14:paraId="5E553A7C" w14:textId="6F96F935" w:rsidR="00DC67FC" w:rsidRDefault="00DC67FC" w:rsidP="00DC67FC">
      <w:pPr>
        <w:spacing w:before="20" w:after="40" w:line="256" w:lineRule="auto"/>
        <w:rPr>
          <w:rFonts w:ascii="Times New Roman" w:eastAsia="Malgun Gothic" w:hAnsi="Times New Roman"/>
          <w:szCs w:val="20"/>
          <w:lang w:val="en-US" w:eastAsia="zh-CN"/>
        </w:rPr>
      </w:pPr>
      <w:r>
        <w:rPr>
          <w:rFonts w:ascii="Times New Roman" w:eastAsia="Malgun Gothic" w:hAnsi="Times New Roman"/>
          <w:szCs w:val="20"/>
          <w:lang w:val="en-US" w:eastAsia="zh-CN"/>
        </w:rPr>
        <w:t>Once the timer expires the UE performs the CW update. The eNB can configure the AUL resources and parameters to avoid extreme scenarios. Therefore, we should introduce conservative values for the timer to be fair to the eNB/UE and also to the overall medium access. A value of N = 10, 15, 20, 25</w:t>
      </w:r>
      <w:r w:rsidR="00A53530">
        <w:rPr>
          <w:rFonts w:ascii="Times New Roman" w:eastAsia="Malgun Gothic" w:hAnsi="Times New Roman"/>
          <w:szCs w:val="20"/>
          <w:lang w:val="en-US" w:eastAsia="zh-CN"/>
        </w:rPr>
        <w:t>, 30, 35, 40ms</w:t>
      </w:r>
      <w:r>
        <w:rPr>
          <w:rFonts w:ascii="Times New Roman" w:eastAsia="Malgun Gothic" w:hAnsi="Times New Roman"/>
          <w:szCs w:val="20"/>
          <w:lang w:val="en-US" w:eastAsia="zh-CN"/>
        </w:rPr>
        <w:t xml:space="preserve"> etc. for the timer can be considered. </w:t>
      </w:r>
    </w:p>
    <w:p w14:paraId="51E2DEC3" w14:textId="397741B6" w:rsidR="00DC67FC" w:rsidRDefault="00DC67FC" w:rsidP="00612B20">
      <w:pPr>
        <w:pStyle w:val="LGTdoc"/>
        <w:spacing w:before="20" w:afterLines="0" w:line="240" w:lineRule="auto"/>
        <w:rPr>
          <w:b/>
          <w:sz w:val="20"/>
          <w:szCs w:val="20"/>
        </w:rPr>
      </w:pPr>
    </w:p>
    <w:p w14:paraId="2F20BD8F" w14:textId="420032D8" w:rsidR="00577E80" w:rsidRDefault="00577E80" w:rsidP="00612B20">
      <w:pPr>
        <w:pStyle w:val="LGTdoc"/>
        <w:spacing w:before="20" w:afterLines="0" w:line="240" w:lineRule="auto"/>
        <w:rPr>
          <w:b/>
          <w:sz w:val="20"/>
          <w:szCs w:val="20"/>
        </w:rPr>
      </w:pPr>
      <w:r>
        <w:rPr>
          <w:b/>
          <w:sz w:val="20"/>
          <w:szCs w:val="20"/>
        </w:rPr>
        <w:t>Qualcomm Proposal</w:t>
      </w:r>
    </w:p>
    <w:p w14:paraId="1CAB6F59" w14:textId="600D5647" w:rsidR="00577E80" w:rsidRDefault="00577E80" w:rsidP="00577E80">
      <w:pPr>
        <w:pStyle w:val="LGTdoc"/>
        <w:numPr>
          <w:ilvl w:val="0"/>
          <w:numId w:val="40"/>
        </w:numPr>
        <w:spacing w:before="20" w:afterLines="0" w:line="240" w:lineRule="auto"/>
        <w:rPr>
          <w:b/>
          <w:sz w:val="20"/>
          <w:szCs w:val="20"/>
        </w:rPr>
      </w:pPr>
      <w:r>
        <w:rPr>
          <w:b/>
          <w:sz w:val="20"/>
          <w:szCs w:val="20"/>
        </w:rPr>
        <w:t>If a UE does not receive a UL grant or an AUL-DFI within a configured (timer) period, then it can be considered as a NACK automatically for CW update</w:t>
      </w:r>
    </w:p>
    <w:p w14:paraId="7AB3CF69" w14:textId="24E2453D" w:rsidR="00A53530" w:rsidRDefault="00A53530" w:rsidP="00A53530">
      <w:pPr>
        <w:pStyle w:val="LGTdoc"/>
        <w:numPr>
          <w:ilvl w:val="1"/>
          <w:numId w:val="40"/>
        </w:numPr>
        <w:spacing w:before="20" w:afterLines="0" w:line="240" w:lineRule="auto"/>
        <w:rPr>
          <w:b/>
          <w:sz w:val="20"/>
          <w:szCs w:val="20"/>
        </w:rPr>
      </w:pPr>
      <w:r>
        <w:rPr>
          <w:b/>
          <w:sz w:val="20"/>
          <w:szCs w:val="20"/>
        </w:rPr>
        <w:t xml:space="preserve">The timer period can be 10, 15, 20, 25, 30, 35, 40ms </w:t>
      </w:r>
    </w:p>
    <w:p w14:paraId="2EF408BC" w14:textId="1561652F" w:rsidR="00577E80" w:rsidRDefault="00577E80" w:rsidP="00577E80">
      <w:pPr>
        <w:pStyle w:val="LGTdoc"/>
        <w:numPr>
          <w:ilvl w:val="0"/>
          <w:numId w:val="40"/>
        </w:numPr>
        <w:spacing w:before="20" w:afterLines="0" w:line="240" w:lineRule="auto"/>
        <w:rPr>
          <w:b/>
          <w:sz w:val="20"/>
          <w:szCs w:val="20"/>
        </w:rPr>
      </w:pPr>
      <w:r>
        <w:rPr>
          <w:b/>
          <w:sz w:val="20"/>
          <w:szCs w:val="20"/>
        </w:rPr>
        <w:t>If there are multiple AUL transmissions for which UE has not received AUL-DFI, then we are ok with any of the following options</w:t>
      </w:r>
    </w:p>
    <w:p w14:paraId="54737AF0" w14:textId="6282DE14" w:rsidR="00577E80" w:rsidRDefault="00577E80" w:rsidP="00577E80">
      <w:pPr>
        <w:pStyle w:val="LGTdoc"/>
        <w:numPr>
          <w:ilvl w:val="1"/>
          <w:numId w:val="40"/>
        </w:numPr>
        <w:spacing w:before="20" w:afterLines="0" w:line="240" w:lineRule="auto"/>
        <w:rPr>
          <w:b/>
          <w:sz w:val="20"/>
          <w:szCs w:val="20"/>
        </w:rPr>
      </w:pPr>
      <w:r>
        <w:rPr>
          <w:b/>
          <w:sz w:val="20"/>
          <w:szCs w:val="20"/>
        </w:rPr>
        <w:lastRenderedPageBreak/>
        <w:t>Only the latest AUL or SUL transmission before timer expiry is used for CW update</w:t>
      </w:r>
    </w:p>
    <w:p w14:paraId="296661CD" w14:textId="5F6FD363" w:rsidR="00577E80" w:rsidRPr="00DC67FC" w:rsidRDefault="00577E80" w:rsidP="00577E80">
      <w:pPr>
        <w:pStyle w:val="LGTdoc"/>
        <w:numPr>
          <w:ilvl w:val="1"/>
          <w:numId w:val="40"/>
        </w:numPr>
        <w:spacing w:before="20" w:afterLines="0" w:line="240" w:lineRule="auto"/>
        <w:rPr>
          <w:b/>
          <w:sz w:val="20"/>
          <w:szCs w:val="20"/>
        </w:rPr>
      </w:pPr>
      <w:r>
        <w:rPr>
          <w:b/>
          <w:sz w:val="20"/>
          <w:szCs w:val="20"/>
        </w:rPr>
        <w:t xml:space="preserve">For each AUL transmission for which </w:t>
      </w:r>
      <w:r w:rsidR="002A4E56">
        <w:rPr>
          <w:b/>
          <w:sz w:val="20"/>
          <w:szCs w:val="20"/>
        </w:rPr>
        <w:t xml:space="preserve">the UE did not receive a AUL-DFI or UL grant, the eNB updates the CW </w:t>
      </w:r>
      <w:r w:rsidR="00A53530">
        <w:rPr>
          <w:b/>
          <w:sz w:val="20"/>
          <w:szCs w:val="20"/>
        </w:rPr>
        <w:t xml:space="preserve">size. </w:t>
      </w:r>
    </w:p>
    <w:p w14:paraId="0A7A779F" w14:textId="77777777" w:rsidR="00DC67FC" w:rsidRDefault="00DC67FC" w:rsidP="00612B20">
      <w:pPr>
        <w:pStyle w:val="LGTdoc"/>
        <w:spacing w:before="20" w:afterLines="0" w:line="240" w:lineRule="auto"/>
        <w:rPr>
          <w:sz w:val="20"/>
          <w:szCs w:val="20"/>
        </w:rPr>
      </w:pPr>
    </w:p>
    <w:p w14:paraId="608BCAB7" w14:textId="60E6B824" w:rsidR="00787D75" w:rsidRDefault="00787D75" w:rsidP="00787D75">
      <w:pPr>
        <w:spacing w:before="120" w:after="0"/>
        <w:rPr>
          <w:b/>
          <w:szCs w:val="20"/>
        </w:rPr>
      </w:pPr>
      <w:r>
        <w:rPr>
          <w:b/>
          <w:szCs w:val="20"/>
          <w:highlight w:val="yellow"/>
        </w:rPr>
        <w:t>Proposal 2:</w:t>
      </w:r>
      <w:r>
        <w:rPr>
          <w:b/>
          <w:szCs w:val="20"/>
        </w:rPr>
        <w:t xml:space="preserve"> </w:t>
      </w:r>
    </w:p>
    <w:p w14:paraId="6DECC371" w14:textId="77777777" w:rsidR="00787D75" w:rsidRDefault="00787D75" w:rsidP="00787D75">
      <w:pPr>
        <w:spacing w:before="120" w:after="0"/>
        <w:rPr>
          <w:lang w:val="en-US" w:eastAsia="x-none"/>
        </w:rPr>
      </w:pPr>
      <w:r>
        <w:rPr>
          <w:lang w:val="en-US" w:eastAsia="x-none"/>
        </w:rPr>
        <w:t>A UE initiated COT using Cat4 LBT can be shared with the eNB </w:t>
      </w:r>
      <w:r>
        <w:rPr>
          <w:lang w:eastAsia="x-none"/>
        </w:rPr>
        <w:t>to allow PDCCH only transmission carrying DL control information.</w:t>
      </w:r>
    </w:p>
    <w:p w14:paraId="2F12B4A5" w14:textId="77777777" w:rsidR="00787D75" w:rsidRDefault="00787D75" w:rsidP="00787D75">
      <w:pPr>
        <w:numPr>
          <w:ilvl w:val="0"/>
          <w:numId w:val="38"/>
        </w:numPr>
        <w:spacing w:after="0"/>
        <w:jc w:val="left"/>
        <w:rPr>
          <w:lang w:val="en-US" w:eastAsia="x-none"/>
        </w:rPr>
      </w:pPr>
      <w:r>
        <w:rPr>
          <w:lang w:val="en-US" w:eastAsia="x-none"/>
        </w:rPr>
        <w:t>For PDCCH transmission within a UE acquired COT, the PDCCH transmission is limited to a partial ending subframe of up to 3 OS length.</w:t>
      </w:r>
    </w:p>
    <w:p w14:paraId="7BA8FBAC" w14:textId="77777777" w:rsidR="00787D75" w:rsidRDefault="00787D75" w:rsidP="00787D75">
      <w:pPr>
        <w:numPr>
          <w:ilvl w:val="0"/>
          <w:numId w:val="38"/>
        </w:numPr>
        <w:spacing w:after="0"/>
        <w:jc w:val="left"/>
        <w:rPr>
          <w:lang w:val="en-US" w:eastAsia="x-none"/>
        </w:rPr>
      </w:pPr>
      <w:r>
        <w:rPr>
          <w:color w:val="000000" w:themeColor="text1"/>
          <w:lang w:val="en-US" w:eastAsia="x-none"/>
        </w:rPr>
        <w:t>The eNB can utilize the COT acquired by the AUL UE to transmit DL control information only if it starts transmission within 25 us from the end of the AUL burst.</w:t>
      </w:r>
    </w:p>
    <w:p w14:paraId="1CCBFE9B" w14:textId="77777777" w:rsidR="00787D75" w:rsidRDefault="00787D75" w:rsidP="00787D75">
      <w:pPr>
        <w:numPr>
          <w:ilvl w:val="0"/>
          <w:numId w:val="38"/>
        </w:numPr>
        <w:spacing w:after="0"/>
        <w:jc w:val="left"/>
        <w:rPr>
          <w:color w:val="000000" w:themeColor="text1"/>
          <w:lang w:val="en-US" w:eastAsia="x-none"/>
        </w:rPr>
      </w:pPr>
      <w:r>
        <w:rPr>
          <w:color w:val="000000" w:themeColor="text1"/>
          <w:lang w:val="en-US" w:eastAsia="x-none"/>
        </w:rPr>
        <w:t>eNB does not need to perform LBT within a UE acquired COT if the gap is &lt;= 16 us.</w:t>
      </w:r>
    </w:p>
    <w:p w14:paraId="58F3435E" w14:textId="77777777" w:rsidR="00787D75" w:rsidRDefault="00787D75" w:rsidP="00787D75">
      <w:pPr>
        <w:numPr>
          <w:ilvl w:val="0"/>
          <w:numId w:val="38"/>
        </w:numPr>
        <w:spacing w:after="0"/>
        <w:jc w:val="left"/>
        <w:rPr>
          <w:color w:val="000000" w:themeColor="text1"/>
          <w:lang w:val="en-US" w:eastAsia="x-none"/>
        </w:rPr>
      </w:pPr>
      <w:r>
        <w:rPr>
          <w:color w:val="000000" w:themeColor="text1"/>
          <w:lang w:val="en-US" w:eastAsia="x-none"/>
        </w:rPr>
        <w:t>eNB uses type 2 channel access (25 us LBT) within a UE acquired COT if the gap &lt;= 25 us.</w:t>
      </w:r>
    </w:p>
    <w:p w14:paraId="076C5CCC" w14:textId="77777777" w:rsidR="00787D75" w:rsidRDefault="00787D75" w:rsidP="00787D75">
      <w:pPr>
        <w:numPr>
          <w:ilvl w:val="0"/>
          <w:numId w:val="38"/>
        </w:numPr>
        <w:spacing w:after="0"/>
        <w:jc w:val="left"/>
        <w:rPr>
          <w:lang w:val="en-US" w:eastAsia="x-none"/>
        </w:rPr>
      </w:pPr>
      <w:r>
        <w:rPr>
          <w:lang w:val="en-US" w:eastAsia="x-none"/>
        </w:rPr>
        <w:t>UL-DL-UL sharing is not allowed. </w:t>
      </w:r>
    </w:p>
    <w:p w14:paraId="6330A3F2" w14:textId="77777777" w:rsidR="00787D75" w:rsidRDefault="00787D75" w:rsidP="00787D75">
      <w:pPr>
        <w:numPr>
          <w:ilvl w:val="0"/>
          <w:numId w:val="38"/>
        </w:numPr>
        <w:spacing w:after="0"/>
        <w:jc w:val="left"/>
        <w:rPr>
          <w:lang w:val="en-US" w:eastAsia="x-none"/>
        </w:rPr>
      </w:pPr>
      <w:r>
        <w:rPr>
          <w:lang w:val="en-US" w:eastAsia="x-none"/>
        </w:rPr>
        <w:t>The remaining MCOT is indicated to the eNB through the AUL-UCI.</w:t>
      </w:r>
    </w:p>
    <w:p w14:paraId="0A217F2C" w14:textId="1B83EBDB" w:rsidR="00787D75" w:rsidRDefault="00787D75" w:rsidP="00612B20">
      <w:pPr>
        <w:pStyle w:val="LGTdoc"/>
        <w:spacing w:before="20" w:afterLines="0" w:line="240" w:lineRule="auto"/>
        <w:rPr>
          <w:sz w:val="20"/>
          <w:szCs w:val="20"/>
        </w:rPr>
      </w:pPr>
    </w:p>
    <w:p w14:paraId="012678AD" w14:textId="1B1649C3" w:rsidR="00A53530" w:rsidRDefault="00A53530" w:rsidP="00A53530">
      <w:pPr>
        <w:pStyle w:val="LGTdoc"/>
        <w:spacing w:line="240" w:lineRule="auto"/>
        <w:rPr>
          <w:sz w:val="20"/>
          <w:szCs w:val="20"/>
        </w:rPr>
      </w:pPr>
      <w:r w:rsidRPr="00A53530">
        <w:rPr>
          <w:b/>
          <w:sz w:val="20"/>
          <w:szCs w:val="20"/>
        </w:rPr>
        <w:t xml:space="preserve">Discussion: </w:t>
      </w:r>
      <w:r>
        <w:rPr>
          <w:sz w:val="20"/>
          <w:szCs w:val="20"/>
        </w:rPr>
        <w:t xml:space="preserve">Our first preference is to not limit the eNB transmissions to only PDCCH carrying DL control information. The eNB should be able to transmit to the UE which acquired the TxOP. In case multiple AUL UEs are TDM, then the eNB should be able to at least transmit to one of the UEs or all the UEs which </w:t>
      </w:r>
      <w:r w:rsidR="00447A5F">
        <w:rPr>
          <w:sz w:val="20"/>
          <w:szCs w:val="20"/>
        </w:rPr>
        <w:t>transmit</w:t>
      </w:r>
      <w:r>
        <w:rPr>
          <w:sz w:val="20"/>
          <w:szCs w:val="20"/>
        </w:rPr>
        <w:t xml:space="preserve"> on the UL (based on eNB DMRS detection). </w:t>
      </w:r>
    </w:p>
    <w:p w14:paraId="669C76BC" w14:textId="44B40E61" w:rsidR="00A53530" w:rsidRPr="00AA41BC" w:rsidRDefault="00447A5F" w:rsidP="00612B20">
      <w:pPr>
        <w:pStyle w:val="LGTdoc"/>
        <w:spacing w:before="20" w:afterLines="0" w:line="240" w:lineRule="auto"/>
        <w:rPr>
          <w:b/>
          <w:sz w:val="20"/>
          <w:szCs w:val="20"/>
        </w:rPr>
      </w:pPr>
      <w:r w:rsidRPr="00AA41BC">
        <w:rPr>
          <w:b/>
          <w:sz w:val="20"/>
          <w:szCs w:val="20"/>
        </w:rPr>
        <w:t>Qualcomm Proposal</w:t>
      </w:r>
    </w:p>
    <w:p w14:paraId="71C11A88" w14:textId="1D541A25" w:rsidR="00447A5F" w:rsidRDefault="00447A5F" w:rsidP="00447A5F">
      <w:pPr>
        <w:pStyle w:val="LGTdoc"/>
        <w:numPr>
          <w:ilvl w:val="0"/>
          <w:numId w:val="41"/>
        </w:numPr>
        <w:spacing w:before="20" w:afterLines="0" w:line="240" w:lineRule="auto"/>
        <w:rPr>
          <w:b/>
          <w:sz w:val="20"/>
          <w:szCs w:val="20"/>
        </w:rPr>
      </w:pPr>
      <w:r w:rsidRPr="00447A5F">
        <w:rPr>
          <w:b/>
          <w:sz w:val="20"/>
          <w:szCs w:val="20"/>
        </w:rPr>
        <w:t>The eNB should be allowed to send DL transmissions including PDCCH and PDSCH to UEs which has transmitted on the UL in AUL subframes.</w:t>
      </w:r>
      <w:r>
        <w:rPr>
          <w:b/>
          <w:sz w:val="20"/>
          <w:szCs w:val="20"/>
        </w:rPr>
        <w:t xml:space="preserve"> </w:t>
      </w:r>
    </w:p>
    <w:p w14:paraId="45FC5024" w14:textId="77777777" w:rsidR="00447A5F" w:rsidRDefault="00447A5F" w:rsidP="00612B20">
      <w:pPr>
        <w:pStyle w:val="LGTdoc"/>
        <w:spacing w:before="20" w:afterLines="0" w:line="240" w:lineRule="auto"/>
        <w:rPr>
          <w:sz w:val="20"/>
          <w:szCs w:val="20"/>
        </w:rPr>
      </w:pPr>
    </w:p>
    <w:p w14:paraId="59D5411B" w14:textId="6C6E980F" w:rsidR="00787D75" w:rsidRDefault="00787D75" w:rsidP="00787D75">
      <w:pPr>
        <w:spacing w:before="120" w:after="0"/>
        <w:rPr>
          <w:b/>
          <w:szCs w:val="20"/>
        </w:rPr>
      </w:pPr>
      <w:r>
        <w:rPr>
          <w:b/>
          <w:szCs w:val="20"/>
          <w:highlight w:val="yellow"/>
        </w:rPr>
        <w:t>Proposal 3:</w:t>
      </w:r>
      <w:r>
        <w:rPr>
          <w:b/>
          <w:szCs w:val="20"/>
        </w:rPr>
        <w:t xml:space="preserve"> </w:t>
      </w:r>
    </w:p>
    <w:p w14:paraId="6C7A29D2" w14:textId="77777777" w:rsidR="00787D75" w:rsidRDefault="00787D75" w:rsidP="00612B20">
      <w:pPr>
        <w:pStyle w:val="LGTdoc"/>
        <w:spacing w:before="20" w:afterLines="0" w:line="240" w:lineRule="auto"/>
        <w:rPr>
          <w:sz w:val="20"/>
          <w:szCs w:val="20"/>
        </w:rPr>
      </w:pPr>
    </w:p>
    <w:p w14:paraId="04253A87" w14:textId="77777777" w:rsidR="00787D75" w:rsidRDefault="00787D75" w:rsidP="00787D75">
      <w:pPr>
        <w:pStyle w:val="LGTdoc"/>
        <w:numPr>
          <w:ilvl w:val="0"/>
          <w:numId w:val="39"/>
        </w:numPr>
        <w:rPr>
          <w:sz w:val="20"/>
          <w:szCs w:val="20"/>
        </w:rPr>
      </w:pPr>
      <w:r>
        <w:rPr>
          <w:sz w:val="20"/>
          <w:szCs w:val="20"/>
        </w:rPr>
        <w:t xml:space="preserve">Option 2: The eNodeB may allow AUL within the eNodeB acquired shared COT in subframes belonging to the UL subframes indicated with C-PDCCH. </w:t>
      </w:r>
    </w:p>
    <w:p w14:paraId="23430218" w14:textId="77777777" w:rsidR="00787D75" w:rsidRDefault="00787D75" w:rsidP="00787D75">
      <w:pPr>
        <w:pStyle w:val="LGTdoc"/>
        <w:numPr>
          <w:ilvl w:val="1"/>
          <w:numId w:val="39"/>
        </w:numPr>
        <w:rPr>
          <w:strike/>
          <w:sz w:val="20"/>
          <w:szCs w:val="20"/>
        </w:rPr>
      </w:pPr>
      <w:r>
        <w:rPr>
          <w:sz w:val="20"/>
          <w:szCs w:val="20"/>
        </w:rPr>
        <w:t xml:space="preserve">All UL subframes indicated with C-PDCCH within a single eNodeB acquired shared COT are </w:t>
      </w:r>
      <w:r>
        <w:rPr>
          <w:strike/>
          <w:sz w:val="20"/>
          <w:szCs w:val="20"/>
        </w:rPr>
        <w:t>contiguous*</w:t>
      </w:r>
    </w:p>
    <w:p w14:paraId="5CB41D45" w14:textId="77777777" w:rsidR="00787D75" w:rsidRDefault="00787D75" w:rsidP="00787D75">
      <w:pPr>
        <w:pStyle w:val="LGTdoc"/>
        <w:numPr>
          <w:ilvl w:val="1"/>
          <w:numId w:val="39"/>
        </w:numPr>
        <w:rPr>
          <w:sz w:val="20"/>
          <w:szCs w:val="20"/>
        </w:rPr>
      </w:pPr>
      <w:r>
        <w:rPr>
          <w:sz w:val="20"/>
          <w:szCs w:val="20"/>
        </w:rPr>
        <w:t>AUL transmissions of a UE within the shared COT are contiguous*</w:t>
      </w:r>
    </w:p>
    <w:p w14:paraId="04D3D602" w14:textId="77777777" w:rsidR="00787D75" w:rsidRDefault="00787D75" w:rsidP="00787D75">
      <w:pPr>
        <w:pStyle w:val="LGTdoc"/>
        <w:numPr>
          <w:ilvl w:val="1"/>
          <w:numId w:val="39"/>
        </w:numPr>
        <w:rPr>
          <w:sz w:val="20"/>
          <w:szCs w:val="20"/>
        </w:rPr>
      </w:pPr>
      <w:r>
        <w:rPr>
          <w:sz w:val="20"/>
          <w:szCs w:val="20"/>
        </w:rPr>
        <w:t>Autonomous Uplink in FeLAA uses Type 2 channel access (25us LBT)</w:t>
      </w:r>
    </w:p>
    <w:p w14:paraId="4DC5BA75" w14:textId="77777777" w:rsidR="00787D75" w:rsidRDefault="00787D75" w:rsidP="00787D75">
      <w:pPr>
        <w:pStyle w:val="LGTdoc"/>
        <w:numPr>
          <w:ilvl w:val="1"/>
          <w:numId w:val="39"/>
        </w:numPr>
        <w:rPr>
          <w:sz w:val="20"/>
          <w:szCs w:val="20"/>
        </w:rPr>
      </w:pPr>
      <w:r>
        <w:rPr>
          <w:sz w:val="20"/>
          <w:szCs w:val="20"/>
        </w:rPr>
        <w:t>An AUL transmission started within the subframes belonging to the UL subframes indicated with C-PDCCH shall not continue beyond the last indicated UL subframe</w:t>
      </w:r>
    </w:p>
    <w:p w14:paraId="358EE908" w14:textId="77777777" w:rsidR="00787D75" w:rsidRDefault="00787D75" w:rsidP="00787D75">
      <w:pPr>
        <w:pStyle w:val="LGTdoc"/>
        <w:numPr>
          <w:ilvl w:val="1"/>
          <w:numId w:val="39"/>
        </w:numPr>
        <w:rPr>
          <w:sz w:val="20"/>
          <w:szCs w:val="20"/>
        </w:rPr>
      </w:pPr>
      <w:r>
        <w:rPr>
          <w:sz w:val="20"/>
          <w:szCs w:val="20"/>
        </w:rPr>
        <w:t>DL-UL-DL switch is not allowed within a single COT</w:t>
      </w:r>
    </w:p>
    <w:p w14:paraId="468E992B" w14:textId="77777777" w:rsidR="00787D75" w:rsidRDefault="00787D75" w:rsidP="00787D75">
      <w:pPr>
        <w:pStyle w:val="LGTdoc"/>
        <w:numPr>
          <w:ilvl w:val="1"/>
          <w:numId w:val="39"/>
        </w:numPr>
        <w:rPr>
          <w:sz w:val="20"/>
          <w:szCs w:val="20"/>
        </w:rPr>
      </w:pPr>
      <w:r>
        <w:rPr>
          <w:sz w:val="20"/>
          <w:szCs w:val="20"/>
        </w:rPr>
        <w:t>All subframes (both scheduled and AUL) belonging to the UL subframes indicated with C-PDCCH are counted towards eNodeB COT, irrespective of whether an UL transmission occurs or not</w:t>
      </w:r>
    </w:p>
    <w:p w14:paraId="09EF8701" w14:textId="6796E87A" w:rsidR="00787D75" w:rsidRDefault="00787D75" w:rsidP="00787D75">
      <w:pPr>
        <w:pStyle w:val="LGTdoc"/>
        <w:spacing w:before="20" w:afterLines="0" w:line="240" w:lineRule="auto"/>
        <w:rPr>
          <w:sz w:val="20"/>
          <w:szCs w:val="20"/>
        </w:rPr>
      </w:pPr>
      <w:r>
        <w:rPr>
          <w:szCs w:val="20"/>
        </w:rPr>
        <w:t>* Short gaps (up to 2, FFS 3 symbols) between subframes are allowed similarly as in (e)LAA</w:t>
      </w:r>
    </w:p>
    <w:p w14:paraId="3106718C" w14:textId="77777777" w:rsidR="00787D75" w:rsidRDefault="00787D75" w:rsidP="00612B20">
      <w:pPr>
        <w:pStyle w:val="LGTdoc"/>
        <w:spacing w:before="20" w:afterLines="0" w:line="240" w:lineRule="auto"/>
        <w:rPr>
          <w:sz w:val="20"/>
          <w:szCs w:val="20"/>
        </w:rPr>
      </w:pPr>
    </w:p>
    <w:p w14:paraId="5460BC9A" w14:textId="77777777" w:rsidR="00AA41BC" w:rsidRPr="00AA41BC" w:rsidRDefault="00AA41BC" w:rsidP="00AA41BC">
      <w:pPr>
        <w:pStyle w:val="LGTdoc"/>
        <w:spacing w:line="240" w:lineRule="auto"/>
        <w:rPr>
          <w:szCs w:val="20"/>
        </w:rPr>
      </w:pPr>
      <w:r w:rsidRPr="00AA41BC">
        <w:rPr>
          <w:b/>
          <w:sz w:val="20"/>
          <w:szCs w:val="20"/>
        </w:rPr>
        <w:t>Discussion:</w:t>
      </w:r>
      <w:r>
        <w:rPr>
          <w:sz w:val="20"/>
          <w:szCs w:val="20"/>
        </w:rPr>
        <w:t xml:space="preserve"> </w:t>
      </w:r>
      <w:r w:rsidRPr="00AA41BC">
        <w:rPr>
          <w:szCs w:val="20"/>
        </w:rPr>
        <w:t xml:space="preserve">Option 2 is preferred as it allows for further opportunities for channel access and data transmission. The AUL starting positions are configurable to enable SUL to have a higher priority for channel access within the TxOP. </w:t>
      </w:r>
    </w:p>
    <w:p w14:paraId="1E303EE2" w14:textId="77777777" w:rsidR="00AA41BC" w:rsidRPr="00AA41BC" w:rsidRDefault="00AA41BC" w:rsidP="00AA41BC">
      <w:pPr>
        <w:pStyle w:val="LGTdoc"/>
        <w:spacing w:line="240" w:lineRule="auto"/>
        <w:rPr>
          <w:szCs w:val="20"/>
        </w:rPr>
      </w:pPr>
    </w:p>
    <w:p w14:paraId="3BE91CE6" w14:textId="77777777" w:rsidR="00AA41BC" w:rsidRPr="00AA41BC" w:rsidRDefault="00AA41BC" w:rsidP="00AA41BC">
      <w:pPr>
        <w:pStyle w:val="LGTdoc"/>
        <w:spacing w:line="240" w:lineRule="auto"/>
        <w:rPr>
          <w:szCs w:val="20"/>
        </w:rPr>
      </w:pPr>
      <w:bookmarkStart w:id="1" w:name="_Hlk505785946"/>
      <w:r w:rsidRPr="00AA41BC">
        <w:rPr>
          <w:szCs w:val="20"/>
        </w:rPr>
        <w:t xml:space="preserve">CW update considerations: </w:t>
      </w:r>
    </w:p>
    <w:p w14:paraId="79067141" w14:textId="77777777" w:rsidR="00AA41BC" w:rsidRPr="00AA41BC" w:rsidRDefault="00AA41BC" w:rsidP="00AA41BC">
      <w:pPr>
        <w:pStyle w:val="LGTdoc"/>
        <w:spacing w:line="240" w:lineRule="auto"/>
        <w:rPr>
          <w:szCs w:val="20"/>
        </w:rPr>
      </w:pPr>
      <w:r w:rsidRPr="00AA41BC">
        <w:rPr>
          <w:szCs w:val="20"/>
        </w:rPr>
        <w:t xml:space="preserve">Case 1: eNB transmits PDSCH within the TxOP and UL part of the TxOP overlap with some configured AUL resources: In this scenario, as in Rel-14 LAA, the UL transmissions are not considered for CW update at the eNB. </w:t>
      </w:r>
    </w:p>
    <w:p w14:paraId="0733B251" w14:textId="77777777" w:rsidR="00AA41BC" w:rsidRPr="00AA41BC" w:rsidRDefault="00AA41BC" w:rsidP="00AA41BC">
      <w:pPr>
        <w:pStyle w:val="LGTdoc"/>
        <w:spacing w:line="240" w:lineRule="auto"/>
        <w:rPr>
          <w:szCs w:val="20"/>
        </w:rPr>
      </w:pPr>
    </w:p>
    <w:p w14:paraId="654C8FE3" w14:textId="77777777" w:rsidR="00AA41BC" w:rsidRPr="00AA41BC" w:rsidRDefault="00AA41BC" w:rsidP="00AA41BC">
      <w:pPr>
        <w:pStyle w:val="LGTdoc"/>
        <w:spacing w:line="240" w:lineRule="auto"/>
        <w:rPr>
          <w:szCs w:val="20"/>
        </w:rPr>
      </w:pPr>
      <w:r w:rsidRPr="00AA41BC">
        <w:rPr>
          <w:szCs w:val="20"/>
        </w:rPr>
        <w:lastRenderedPageBreak/>
        <w:t xml:space="preserve">Case 2: eNB does not transmit any PDSCH within the TxOP and UL part of the TxOP overlaps with configured AUL resources: In this case, as discussed in previous comments as well, the main issue is how to handle CW update at the eNB. In Rel-14, the CW update is performed only if less than 10% of scheduled UL TBs are successfully received. </w:t>
      </w:r>
    </w:p>
    <w:p w14:paraId="4538D5BA" w14:textId="77777777" w:rsidR="00AA41BC" w:rsidRPr="00AA41BC" w:rsidRDefault="00AA41BC" w:rsidP="00AA41BC">
      <w:pPr>
        <w:pStyle w:val="LGTdoc"/>
        <w:spacing w:line="240" w:lineRule="auto"/>
        <w:rPr>
          <w:szCs w:val="20"/>
        </w:rPr>
      </w:pPr>
    </w:p>
    <w:p w14:paraId="306C0761" w14:textId="77777777" w:rsidR="00AA41BC" w:rsidRPr="00AA41BC" w:rsidRDefault="00AA41BC" w:rsidP="00AA41BC">
      <w:pPr>
        <w:pStyle w:val="LGTdoc"/>
        <w:spacing w:line="240" w:lineRule="auto"/>
        <w:rPr>
          <w:szCs w:val="20"/>
        </w:rPr>
      </w:pPr>
      <w:r w:rsidRPr="00AA41BC">
        <w:rPr>
          <w:szCs w:val="20"/>
        </w:rPr>
        <w:t xml:space="preserve">One possibility is to only consider DMRS based detection (or AUL-UCI detection) for the eNB to determine whether some UEs have transmitted on the UL. However, this has the downside with a hidden interferer at the eNB to the UE, detection may fail resulting in no CW update even when the UL TB is not successfully received. On the other hand, this could also be because no UEs have transmitted on the UL, in which case this results in an unnecessary CW update at the gNB. </w:t>
      </w:r>
    </w:p>
    <w:p w14:paraId="0EA2B003" w14:textId="77777777" w:rsidR="00AA41BC" w:rsidRDefault="00AA41BC" w:rsidP="00AA41BC">
      <w:pPr>
        <w:pStyle w:val="LGTdoc"/>
        <w:spacing w:line="240" w:lineRule="auto"/>
        <w:rPr>
          <w:szCs w:val="20"/>
        </w:rPr>
      </w:pPr>
      <w:r w:rsidRPr="00AA41BC">
        <w:rPr>
          <w:szCs w:val="20"/>
        </w:rPr>
        <w:t xml:space="preserve">An eNB is not expected to schedule a TxOP with no DL PDSCH in LAA, unless it is confident (say from BSR reports) that there is an UL traffic for some UEs. In this case, the eNB may as well schedule some transmissions on the UL once it has accessed the medium and not exclusively depend on AUL transmissions from the UEs. </w:t>
      </w:r>
    </w:p>
    <w:p w14:paraId="3B63E0AA" w14:textId="5912501F" w:rsidR="00AA41BC" w:rsidRDefault="00AA41BC" w:rsidP="00AA41BC">
      <w:pPr>
        <w:pStyle w:val="LGTdoc"/>
        <w:spacing w:line="240" w:lineRule="auto"/>
        <w:rPr>
          <w:szCs w:val="20"/>
        </w:rPr>
      </w:pPr>
      <w:r w:rsidRPr="00AA41BC">
        <w:rPr>
          <w:szCs w:val="20"/>
        </w:rPr>
        <w:t>Using this insight, we propose the following compromise:</w:t>
      </w:r>
    </w:p>
    <w:p w14:paraId="2E98886F" w14:textId="279918FD" w:rsidR="00AA41BC" w:rsidRPr="00AA41BC" w:rsidRDefault="00AA41BC" w:rsidP="00AA41BC">
      <w:pPr>
        <w:pStyle w:val="LGTdoc"/>
        <w:spacing w:line="240" w:lineRule="auto"/>
        <w:rPr>
          <w:b/>
          <w:szCs w:val="20"/>
        </w:rPr>
      </w:pPr>
      <w:r w:rsidRPr="00AA41BC">
        <w:rPr>
          <w:b/>
          <w:szCs w:val="20"/>
        </w:rPr>
        <w:t>Qualcomm Proposal</w:t>
      </w:r>
    </w:p>
    <w:p w14:paraId="01AEBE17" w14:textId="737ABBCD" w:rsidR="00AA41BC" w:rsidRPr="00AA41BC" w:rsidRDefault="00AA41BC" w:rsidP="00AA41BC">
      <w:pPr>
        <w:pStyle w:val="LGTdoc"/>
        <w:numPr>
          <w:ilvl w:val="0"/>
          <w:numId w:val="42"/>
        </w:numPr>
        <w:spacing w:line="240" w:lineRule="auto"/>
        <w:rPr>
          <w:b/>
          <w:szCs w:val="20"/>
        </w:rPr>
      </w:pPr>
      <w:r w:rsidRPr="00AA41BC">
        <w:rPr>
          <w:b/>
          <w:szCs w:val="20"/>
        </w:rPr>
        <w:t xml:space="preserve">An eNB shall not transmit a TxOP in which there is no DL PDSCH and no UE’s UL has been scheduled but which covers configured AUL resources allowing AUL UEs to perform 25us LBT. </w:t>
      </w:r>
    </w:p>
    <w:p w14:paraId="27BF3426" w14:textId="70DFCD9A" w:rsidR="00AA41BC" w:rsidRPr="00AA41BC" w:rsidRDefault="00AA41BC" w:rsidP="00AA41BC">
      <w:pPr>
        <w:pStyle w:val="LGTdoc"/>
        <w:numPr>
          <w:ilvl w:val="1"/>
          <w:numId w:val="42"/>
        </w:numPr>
        <w:spacing w:line="240" w:lineRule="auto"/>
        <w:rPr>
          <w:b/>
          <w:szCs w:val="20"/>
        </w:rPr>
      </w:pPr>
      <w:r w:rsidRPr="00AA41BC">
        <w:rPr>
          <w:b/>
          <w:szCs w:val="20"/>
        </w:rPr>
        <w:t xml:space="preserve">The scheduled UL TBs are used to update the CW. </w:t>
      </w:r>
    </w:p>
    <w:p w14:paraId="3D5A65D0" w14:textId="54DF916B" w:rsidR="00787D75" w:rsidRPr="00AA41BC" w:rsidRDefault="00AA41BC" w:rsidP="00AA41BC">
      <w:pPr>
        <w:pStyle w:val="LGTdoc"/>
        <w:numPr>
          <w:ilvl w:val="1"/>
          <w:numId w:val="42"/>
        </w:numPr>
        <w:spacing w:before="20" w:afterLines="0" w:line="240" w:lineRule="auto"/>
        <w:rPr>
          <w:b/>
          <w:sz w:val="20"/>
          <w:szCs w:val="20"/>
        </w:rPr>
      </w:pPr>
      <w:r w:rsidRPr="00AA41BC">
        <w:rPr>
          <w:b/>
          <w:sz w:val="20"/>
          <w:szCs w:val="20"/>
          <w:lang w:val="en-GB"/>
        </w:rPr>
        <w:t>If the eNB detects AUL transmissions from some UEs, they are also included in the CW update procedure.</w:t>
      </w:r>
      <w:bookmarkEnd w:id="1"/>
    </w:p>
    <w:p w14:paraId="1FDA951B" w14:textId="1F97017B" w:rsidR="00AA41BC" w:rsidRDefault="00AA41BC" w:rsidP="00AA41BC">
      <w:pPr>
        <w:pStyle w:val="LGTdoc"/>
        <w:spacing w:before="20" w:afterLines="0" w:line="240" w:lineRule="auto"/>
        <w:rPr>
          <w:sz w:val="20"/>
          <w:szCs w:val="20"/>
        </w:rPr>
      </w:pPr>
    </w:p>
    <w:p w14:paraId="7F2088E5" w14:textId="0538F208" w:rsidR="00AA41BC" w:rsidRDefault="00AA41BC" w:rsidP="00AA41BC">
      <w:pPr>
        <w:pStyle w:val="Heading1"/>
      </w:pPr>
      <w:r>
        <w:t>Conclusions</w:t>
      </w:r>
    </w:p>
    <w:p w14:paraId="74A9BFAC" w14:textId="3B8F62BC" w:rsidR="00AA41BC" w:rsidRDefault="00AA41BC" w:rsidP="00AA41BC">
      <w:r>
        <w:t>In this document, we discuss some open issues related to eNB transmission in the UE acquired TxOP and possible issues with CW update procedure.</w:t>
      </w:r>
    </w:p>
    <w:p w14:paraId="390009AD" w14:textId="77777777" w:rsidR="00AA41BC" w:rsidRDefault="00AA41BC" w:rsidP="00AA41BC">
      <w:pPr>
        <w:pStyle w:val="LGTdoc"/>
        <w:spacing w:before="20" w:afterLines="0" w:line="240" w:lineRule="auto"/>
        <w:rPr>
          <w:b/>
          <w:sz w:val="20"/>
          <w:szCs w:val="20"/>
        </w:rPr>
      </w:pPr>
      <w:r>
        <w:rPr>
          <w:b/>
          <w:sz w:val="20"/>
          <w:szCs w:val="20"/>
        </w:rPr>
        <w:t>Qualcomm Proposal</w:t>
      </w:r>
    </w:p>
    <w:p w14:paraId="5180016C" w14:textId="77777777" w:rsidR="00AA41BC" w:rsidRDefault="00AA41BC" w:rsidP="00AA41BC">
      <w:pPr>
        <w:pStyle w:val="LGTdoc"/>
        <w:numPr>
          <w:ilvl w:val="0"/>
          <w:numId w:val="43"/>
        </w:numPr>
        <w:spacing w:before="20" w:afterLines="0" w:line="240" w:lineRule="auto"/>
        <w:rPr>
          <w:b/>
          <w:sz w:val="20"/>
          <w:szCs w:val="20"/>
        </w:rPr>
      </w:pPr>
      <w:r>
        <w:rPr>
          <w:b/>
          <w:sz w:val="20"/>
          <w:szCs w:val="20"/>
        </w:rPr>
        <w:t>If a UE does not receive a UL grant or an AUL-DFI within a configured (timer) period, then it can be considered as a NACK automatically for CW update</w:t>
      </w:r>
    </w:p>
    <w:p w14:paraId="36C36254" w14:textId="77777777" w:rsidR="00AA41BC" w:rsidRDefault="00AA41BC" w:rsidP="00AA41BC">
      <w:pPr>
        <w:pStyle w:val="LGTdoc"/>
        <w:numPr>
          <w:ilvl w:val="1"/>
          <w:numId w:val="43"/>
        </w:numPr>
        <w:spacing w:before="20" w:afterLines="0" w:line="240" w:lineRule="auto"/>
        <w:rPr>
          <w:b/>
          <w:sz w:val="20"/>
          <w:szCs w:val="20"/>
        </w:rPr>
      </w:pPr>
      <w:r>
        <w:rPr>
          <w:b/>
          <w:sz w:val="20"/>
          <w:szCs w:val="20"/>
        </w:rPr>
        <w:t xml:space="preserve">The timer period can be 10, 15, 20, 25, 30, 35, 40ms </w:t>
      </w:r>
    </w:p>
    <w:p w14:paraId="009FFF0B" w14:textId="77777777" w:rsidR="00AA41BC" w:rsidRDefault="00AA41BC" w:rsidP="00AA41BC">
      <w:pPr>
        <w:pStyle w:val="LGTdoc"/>
        <w:numPr>
          <w:ilvl w:val="0"/>
          <w:numId w:val="43"/>
        </w:numPr>
        <w:spacing w:before="20" w:afterLines="0" w:line="240" w:lineRule="auto"/>
        <w:rPr>
          <w:b/>
          <w:sz w:val="20"/>
          <w:szCs w:val="20"/>
        </w:rPr>
      </w:pPr>
      <w:r>
        <w:rPr>
          <w:b/>
          <w:sz w:val="20"/>
          <w:szCs w:val="20"/>
        </w:rPr>
        <w:t>If there are multiple AUL transmissions for which UE has not received AUL-DFI, then we are ok with any of the following options</w:t>
      </w:r>
    </w:p>
    <w:p w14:paraId="15080A43" w14:textId="77777777" w:rsidR="00AA41BC" w:rsidRDefault="00AA41BC" w:rsidP="00AA41BC">
      <w:pPr>
        <w:pStyle w:val="LGTdoc"/>
        <w:numPr>
          <w:ilvl w:val="1"/>
          <w:numId w:val="43"/>
        </w:numPr>
        <w:spacing w:before="20" w:afterLines="0" w:line="240" w:lineRule="auto"/>
        <w:rPr>
          <w:b/>
          <w:sz w:val="20"/>
          <w:szCs w:val="20"/>
        </w:rPr>
      </w:pPr>
      <w:r>
        <w:rPr>
          <w:b/>
          <w:sz w:val="20"/>
          <w:szCs w:val="20"/>
        </w:rPr>
        <w:t>Only the latest AUL or SUL transmission before timer expiry is used for CW update</w:t>
      </w:r>
    </w:p>
    <w:p w14:paraId="707E67D5" w14:textId="0E87E587" w:rsidR="00AA41BC" w:rsidRDefault="00AA41BC" w:rsidP="00AA41BC">
      <w:pPr>
        <w:pStyle w:val="LGTdoc"/>
        <w:numPr>
          <w:ilvl w:val="1"/>
          <w:numId w:val="43"/>
        </w:numPr>
        <w:spacing w:before="20" w:afterLines="0" w:line="240" w:lineRule="auto"/>
        <w:rPr>
          <w:b/>
          <w:sz w:val="20"/>
          <w:szCs w:val="20"/>
        </w:rPr>
      </w:pPr>
      <w:r>
        <w:rPr>
          <w:b/>
          <w:sz w:val="20"/>
          <w:szCs w:val="20"/>
        </w:rPr>
        <w:t xml:space="preserve">For each AUL transmission for which the UE did not receive a AUL-DFI or UL grant, the eNB updates the CW size. </w:t>
      </w:r>
    </w:p>
    <w:p w14:paraId="72ECA5F1" w14:textId="6AD1C052" w:rsidR="00AA41BC" w:rsidRDefault="00AA41BC" w:rsidP="00AA41BC">
      <w:pPr>
        <w:pStyle w:val="LGTdoc"/>
        <w:numPr>
          <w:ilvl w:val="0"/>
          <w:numId w:val="43"/>
        </w:numPr>
        <w:spacing w:before="20" w:afterLines="0" w:line="240" w:lineRule="auto"/>
        <w:rPr>
          <w:b/>
          <w:sz w:val="20"/>
          <w:szCs w:val="20"/>
        </w:rPr>
      </w:pPr>
      <w:r w:rsidRPr="00447A5F">
        <w:rPr>
          <w:b/>
          <w:sz w:val="20"/>
          <w:szCs w:val="20"/>
        </w:rPr>
        <w:t>The eNB should be allowed to send DL transmissions including PDCCH and PDSCH to UEs which has transmitted on the UL in AUL subframes.</w:t>
      </w:r>
      <w:r>
        <w:rPr>
          <w:b/>
          <w:sz w:val="20"/>
          <w:szCs w:val="20"/>
        </w:rPr>
        <w:t xml:space="preserve"> </w:t>
      </w:r>
      <w:bookmarkStart w:id="2" w:name="_GoBack"/>
      <w:bookmarkEnd w:id="2"/>
    </w:p>
    <w:p w14:paraId="12D3E1AE" w14:textId="77777777" w:rsidR="00AA41BC" w:rsidRPr="00AA41BC" w:rsidRDefault="00AA41BC" w:rsidP="00AA41BC">
      <w:pPr>
        <w:pStyle w:val="LGTdoc"/>
        <w:numPr>
          <w:ilvl w:val="0"/>
          <w:numId w:val="43"/>
        </w:numPr>
        <w:spacing w:line="240" w:lineRule="auto"/>
        <w:rPr>
          <w:b/>
          <w:szCs w:val="20"/>
        </w:rPr>
      </w:pPr>
      <w:r w:rsidRPr="00AA41BC">
        <w:rPr>
          <w:b/>
          <w:szCs w:val="20"/>
        </w:rPr>
        <w:t xml:space="preserve">An eNB shall not transmit a TxOP in which there is no DL PDSCH and no UE’s UL has been scheduled but which covers configured AUL resources allowing AUL UEs to perform 25us LBT. </w:t>
      </w:r>
    </w:p>
    <w:p w14:paraId="65857AB1" w14:textId="77777777" w:rsidR="00AA41BC" w:rsidRPr="00AA41BC" w:rsidRDefault="00AA41BC" w:rsidP="00AA41BC">
      <w:pPr>
        <w:pStyle w:val="LGTdoc"/>
        <w:numPr>
          <w:ilvl w:val="1"/>
          <w:numId w:val="43"/>
        </w:numPr>
        <w:spacing w:line="240" w:lineRule="auto"/>
        <w:rPr>
          <w:b/>
          <w:szCs w:val="20"/>
        </w:rPr>
      </w:pPr>
      <w:r w:rsidRPr="00AA41BC">
        <w:rPr>
          <w:b/>
          <w:szCs w:val="20"/>
        </w:rPr>
        <w:t xml:space="preserve">The scheduled UL TBs are used to update the CW. </w:t>
      </w:r>
    </w:p>
    <w:p w14:paraId="4CC0D821" w14:textId="77777777" w:rsidR="00AA41BC" w:rsidRPr="00AA41BC" w:rsidRDefault="00AA41BC" w:rsidP="00AA41BC">
      <w:pPr>
        <w:pStyle w:val="LGTdoc"/>
        <w:numPr>
          <w:ilvl w:val="1"/>
          <w:numId w:val="43"/>
        </w:numPr>
        <w:spacing w:before="20" w:afterLines="0" w:line="240" w:lineRule="auto"/>
        <w:rPr>
          <w:b/>
          <w:sz w:val="20"/>
          <w:szCs w:val="20"/>
        </w:rPr>
      </w:pPr>
      <w:r w:rsidRPr="00AA41BC">
        <w:rPr>
          <w:b/>
          <w:sz w:val="20"/>
          <w:szCs w:val="20"/>
          <w:lang w:val="en-GB"/>
        </w:rPr>
        <w:t>If the eNB detects AUL transmissions from some UEs, they are also included in the CW update procedure.</w:t>
      </w:r>
    </w:p>
    <w:p w14:paraId="0E7D2B23" w14:textId="77777777" w:rsidR="00AA41BC" w:rsidRPr="00DC67FC" w:rsidRDefault="00AA41BC" w:rsidP="00AA41BC">
      <w:pPr>
        <w:pStyle w:val="LGTdoc"/>
        <w:spacing w:before="20" w:afterLines="0" w:line="240" w:lineRule="auto"/>
        <w:ind w:left="360"/>
        <w:rPr>
          <w:b/>
          <w:sz w:val="20"/>
          <w:szCs w:val="20"/>
        </w:rPr>
      </w:pPr>
    </w:p>
    <w:p w14:paraId="3E7CB326" w14:textId="4EDD5AAF" w:rsidR="00AA41BC" w:rsidRPr="00AA41BC" w:rsidRDefault="00AA41BC" w:rsidP="00AA41BC">
      <w:pPr>
        <w:pStyle w:val="ListParagraph"/>
        <w:ind w:left="2880"/>
      </w:pPr>
    </w:p>
    <w:sectPr w:rsidR="00AA41BC" w:rsidRPr="00AA41BC"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3319D" w14:textId="77777777" w:rsidR="00913A33" w:rsidRDefault="00913A33"/>
  </w:endnote>
  <w:endnote w:type="continuationSeparator" w:id="0">
    <w:p w14:paraId="6B31845C" w14:textId="77777777" w:rsidR="00913A33" w:rsidRDefault="00913A33"/>
  </w:endnote>
  <w:endnote w:type="continuationNotice" w:id="1">
    <w:p w14:paraId="21E236AF" w14:textId="77777777" w:rsidR="00913A33" w:rsidRDefault="00913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3227" w14:textId="77777777" w:rsidR="00913A33" w:rsidRDefault="00913A33"/>
  </w:footnote>
  <w:footnote w:type="continuationSeparator" w:id="0">
    <w:p w14:paraId="6A165406" w14:textId="77777777" w:rsidR="00913A33" w:rsidRDefault="00913A33"/>
  </w:footnote>
  <w:footnote w:type="continuationNotice" w:id="1">
    <w:p w14:paraId="6F6B4AB7" w14:textId="77777777" w:rsidR="00913A33" w:rsidRDefault="00913A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56F92"/>
    <w:multiLevelType w:val="hybridMultilevel"/>
    <w:tmpl w:val="AC9A06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F6E461C"/>
    <w:multiLevelType w:val="hybridMultilevel"/>
    <w:tmpl w:val="F0A22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8B16AE0"/>
    <w:multiLevelType w:val="hybridMultilevel"/>
    <w:tmpl w:val="AC9A06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8302D"/>
    <w:multiLevelType w:val="multilevel"/>
    <w:tmpl w:val="AFBC4856"/>
    <w:numStyleLink w:val="StyleBulleted"/>
  </w:abstractNum>
  <w:abstractNum w:abstractNumId="27"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8213F"/>
    <w:multiLevelType w:val="hybridMultilevel"/>
    <w:tmpl w:val="4252B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023DA"/>
    <w:multiLevelType w:val="hybridMultilevel"/>
    <w:tmpl w:val="577A39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1"/>
  </w:num>
  <w:num w:numId="2">
    <w:abstractNumId w:val="32"/>
  </w:num>
  <w:num w:numId="3">
    <w:abstractNumId w:val="6"/>
  </w:num>
  <w:num w:numId="4">
    <w:abstractNumId w:val="0"/>
  </w:num>
  <w:num w:numId="5">
    <w:abstractNumId w:val="24"/>
  </w:num>
  <w:num w:numId="6">
    <w:abstractNumId w:val="8"/>
  </w:num>
  <w:num w:numId="7">
    <w:abstractNumId w:val="11"/>
  </w:num>
  <w:num w:numId="8">
    <w:abstractNumId w:val="20"/>
  </w:num>
  <w:num w:numId="9">
    <w:abstractNumId w:val="12"/>
  </w:num>
  <w:num w:numId="10">
    <w:abstractNumId w:val="9"/>
  </w:num>
  <w:num w:numId="11">
    <w:abstractNumId w:val="29"/>
  </w:num>
  <w:num w:numId="12">
    <w:abstractNumId w:val="2"/>
  </w:num>
  <w:num w:numId="13">
    <w:abstractNumId w:val="18"/>
  </w:num>
  <w:num w:numId="14">
    <w:abstractNumId w:val="10"/>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5"/>
  </w:num>
  <w:num w:numId="19">
    <w:abstractNumId w:val="6"/>
  </w:num>
  <w:num w:numId="20">
    <w:abstractNumId w:val="27"/>
  </w:num>
  <w:num w:numId="21">
    <w:abstractNumId w:val="34"/>
  </w:num>
  <w:num w:numId="22">
    <w:abstractNumId w:val="30"/>
  </w:num>
  <w:num w:numId="23">
    <w:abstractNumId w:val="4"/>
  </w:num>
  <w:num w:numId="24">
    <w:abstractNumId w:val="16"/>
  </w:num>
  <w:num w:numId="25">
    <w:abstractNumId w:val="7"/>
  </w:num>
  <w:num w:numId="26">
    <w:abstractNumId w:val="17"/>
  </w:num>
  <w:num w:numId="27">
    <w:abstractNumId w:val="23"/>
  </w:num>
  <w:num w:numId="28">
    <w:abstractNumId w:val="15"/>
  </w:num>
  <w:num w:numId="29">
    <w:abstractNumId w:val="13"/>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3"/>
  </w:num>
  <w:num w:numId="34">
    <w:abstractNumId w:val="31"/>
  </w:num>
  <w:num w:numId="35">
    <w:abstractNumId w:val="19"/>
  </w:num>
  <w:num w:numId="36">
    <w:abstractNumId w:val="26"/>
  </w:num>
  <w:num w:numId="37">
    <w:abstractNumId w:val="14"/>
  </w:num>
  <w:num w:numId="38">
    <w:abstractNumId w:val="11"/>
  </w:num>
  <w:num w:numId="39">
    <w:abstractNumId w:val="20"/>
  </w:num>
  <w:num w:numId="40">
    <w:abstractNumId w:val="22"/>
  </w:num>
  <w:num w:numId="41">
    <w:abstractNumId w:val="35"/>
  </w:num>
  <w:num w:numId="4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B0D"/>
    <w:rsid w:val="0003358F"/>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97C"/>
    <w:rsid w:val="00141841"/>
    <w:rsid w:val="0014250C"/>
    <w:rsid w:val="001426F6"/>
    <w:rsid w:val="001427CF"/>
    <w:rsid w:val="001428A6"/>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DC9"/>
    <w:rsid w:val="00184340"/>
    <w:rsid w:val="00184364"/>
    <w:rsid w:val="0018478D"/>
    <w:rsid w:val="001852FC"/>
    <w:rsid w:val="0018706A"/>
    <w:rsid w:val="00187CA3"/>
    <w:rsid w:val="00190A84"/>
    <w:rsid w:val="00190C98"/>
    <w:rsid w:val="00190DE3"/>
    <w:rsid w:val="00191484"/>
    <w:rsid w:val="00191BB7"/>
    <w:rsid w:val="001921F0"/>
    <w:rsid w:val="00193474"/>
    <w:rsid w:val="001939CB"/>
    <w:rsid w:val="001941AE"/>
    <w:rsid w:val="00194256"/>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3B0E"/>
    <w:rsid w:val="00263EF0"/>
    <w:rsid w:val="0026423D"/>
    <w:rsid w:val="00264413"/>
    <w:rsid w:val="002646FA"/>
    <w:rsid w:val="002656C8"/>
    <w:rsid w:val="00265B94"/>
    <w:rsid w:val="002663FB"/>
    <w:rsid w:val="00266D58"/>
    <w:rsid w:val="00266EE0"/>
    <w:rsid w:val="00270583"/>
    <w:rsid w:val="00271880"/>
    <w:rsid w:val="00271E6F"/>
    <w:rsid w:val="002722A8"/>
    <w:rsid w:val="00272451"/>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4E56"/>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83E"/>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18"/>
    <w:rsid w:val="0035448B"/>
    <w:rsid w:val="003544D0"/>
    <w:rsid w:val="00354BBA"/>
    <w:rsid w:val="003554F8"/>
    <w:rsid w:val="00356C98"/>
    <w:rsid w:val="00356EB7"/>
    <w:rsid w:val="0035779E"/>
    <w:rsid w:val="0036069B"/>
    <w:rsid w:val="00360FB6"/>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50"/>
    <w:rsid w:val="003721CD"/>
    <w:rsid w:val="00372550"/>
    <w:rsid w:val="00372B34"/>
    <w:rsid w:val="0037416E"/>
    <w:rsid w:val="0037457C"/>
    <w:rsid w:val="00374FB7"/>
    <w:rsid w:val="0037511F"/>
    <w:rsid w:val="00375153"/>
    <w:rsid w:val="003752A6"/>
    <w:rsid w:val="00376021"/>
    <w:rsid w:val="00376049"/>
    <w:rsid w:val="0037638B"/>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42FD"/>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EE"/>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47A5F"/>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805"/>
    <w:rsid w:val="00485B78"/>
    <w:rsid w:val="00485C21"/>
    <w:rsid w:val="00485D64"/>
    <w:rsid w:val="00485E3E"/>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D76AD"/>
    <w:rsid w:val="004E0F6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77E80"/>
    <w:rsid w:val="00580C62"/>
    <w:rsid w:val="005822A7"/>
    <w:rsid w:val="0058241D"/>
    <w:rsid w:val="005835B2"/>
    <w:rsid w:val="00584267"/>
    <w:rsid w:val="0058464B"/>
    <w:rsid w:val="0058465C"/>
    <w:rsid w:val="00584C9B"/>
    <w:rsid w:val="00585C00"/>
    <w:rsid w:val="00585EDB"/>
    <w:rsid w:val="00586CE4"/>
    <w:rsid w:val="005904E5"/>
    <w:rsid w:val="0059108B"/>
    <w:rsid w:val="0059112B"/>
    <w:rsid w:val="005911C0"/>
    <w:rsid w:val="005917AE"/>
    <w:rsid w:val="005917D7"/>
    <w:rsid w:val="0059220D"/>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36C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666"/>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87D75"/>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3605"/>
    <w:rsid w:val="007A3DF3"/>
    <w:rsid w:val="007A5089"/>
    <w:rsid w:val="007A5A0D"/>
    <w:rsid w:val="007A61A3"/>
    <w:rsid w:val="007A6208"/>
    <w:rsid w:val="007A6311"/>
    <w:rsid w:val="007A7B7C"/>
    <w:rsid w:val="007B10EA"/>
    <w:rsid w:val="007B135F"/>
    <w:rsid w:val="007B3041"/>
    <w:rsid w:val="007B3D91"/>
    <w:rsid w:val="007B4AB9"/>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3E6"/>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6ACB"/>
    <w:rsid w:val="008073D4"/>
    <w:rsid w:val="00807EB8"/>
    <w:rsid w:val="00811103"/>
    <w:rsid w:val="0081171D"/>
    <w:rsid w:val="00811D30"/>
    <w:rsid w:val="00812054"/>
    <w:rsid w:val="00812260"/>
    <w:rsid w:val="00813A0E"/>
    <w:rsid w:val="00813A9F"/>
    <w:rsid w:val="00814D14"/>
    <w:rsid w:val="00815FFC"/>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19C0"/>
    <w:rsid w:val="00882735"/>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A33"/>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B2B"/>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530"/>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1B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F0B"/>
    <w:rsid w:val="00B87090"/>
    <w:rsid w:val="00B91163"/>
    <w:rsid w:val="00B91AB0"/>
    <w:rsid w:val="00B91C33"/>
    <w:rsid w:val="00B91D27"/>
    <w:rsid w:val="00B91D9E"/>
    <w:rsid w:val="00B920EF"/>
    <w:rsid w:val="00B928A7"/>
    <w:rsid w:val="00B942D7"/>
    <w:rsid w:val="00B943E7"/>
    <w:rsid w:val="00B94540"/>
    <w:rsid w:val="00B9486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C51"/>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BE8"/>
    <w:rsid w:val="00CB648D"/>
    <w:rsid w:val="00CB6538"/>
    <w:rsid w:val="00CB7541"/>
    <w:rsid w:val="00CB75BD"/>
    <w:rsid w:val="00CB7770"/>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E51"/>
    <w:rsid w:val="00D14E95"/>
    <w:rsid w:val="00D14EAC"/>
    <w:rsid w:val="00D14F91"/>
    <w:rsid w:val="00D154AA"/>
    <w:rsid w:val="00D15B36"/>
    <w:rsid w:val="00D1668C"/>
    <w:rsid w:val="00D16B6C"/>
    <w:rsid w:val="00D16D19"/>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6BCB"/>
    <w:rsid w:val="00D2770A"/>
    <w:rsid w:val="00D31788"/>
    <w:rsid w:val="00D31DEA"/>
    <w:rsid w:val="00D32746"/>
    <w:rsid w:val="00D33505"/>
    <w:rsid w:val="00D336AE"/>
    <w:rsid w:val="00D33DBF"/>
    <w:rsid w:val="00D34823"/>
    <w:rsid w:val="00D34EBC"/>
    <w:rsid w:val="00D34FBF"/>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33A"/>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67FC"/>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38D6"/>
    <w:rsid w:val="00EF3D5B"/>
    <w:rsid w:val="00EF3E31"/>
    <w:rsid w:val="00EF4C98"/>
    <w:rsid w:val="00EF51A6"/>
    <w:rsid w:val="00EF5915"/>
    <w:rsid w:val="00EF5D11"/>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86136440">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74969878">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1938868">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232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3011598">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3153237">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447178">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5422674">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3EQ6UJ4K66FU-4-3890</_dlc_DocId>
    <_dlc_DocIdUrl xmlns="df4eea7b-52db-4162-980b-b352f1b580a3">
      <Url>https://projects.qualcomm.com/sites/meridian/_layouts/15/DocIdRedir.aspx?ID=3EQ6UJ4K66FU-4-3890</Url>
      <Description>3EQ6UJ4K66FU-4-3890</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869269CB-A8BA-4F17-AE97-6169499A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83</TotalTime>
  <Pages>3</Pages>
  <Words>1498</Words>
  <Characters>6785</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AUL</vt:lpstr>
      <vt:lpstr>LAA</vt:lpstr>
    </vt:vector>
  </TitlesOfParts>
  <Company>Intel Corporation</Company>
  <LinksUpToDate>false</LinksUpToDate>
  <CharactersWithSpaces>8267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AUL</dc:title>
  <dc:subject>LAA</dc:subject>
  <dc:creator>syerrama@qti.qualcomm.com</dc:creator>
  <cp:keywords>CTPClassification=CTP_PUBLIC:VisualMarkings=</cp:keywords>
  <cp:lastModifiedBy>Qualcomm eMTC-U</cp:lastModifiedBy>
  <cp:revision>7</cp:revision>
  <cp:lastPrinted>2017-10-24T05:18:00Z</cp:lastPrinted>
  <dcterms:created xsi:type="dcterms:W3CDTF">2018-02-15T19:20:00Z</dcterms:created>
  <dcterms:modified xsi:type="dcterms:W3CDTF">2018-02-16T22:49:00Z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59386de6-c1c8-4cd6-b6ec-fa59dc480d45</vt:lpwstr>
  </property>
</Properties>
</file>